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F" w:rsidRPr="00F63F93" w:rsidRDefault="00BE2AE9" w:rsidP="002A162F">
      <w:pPr>
        <w:pStyle w:val="LOGO"/>
        <w:bidi w:val="0"/>
      </w:pPr>
      <w:r>
        <w:rPr>
          <w:noProof/>
          <w:lang w:val="en-gb"/>
          <w:b w:val="0"/>
          <w:bCs w:val="0"/>
          <w:i w:val="0"/>
          <w:iCs w:val="0"/>
          <w:u w:val="none"/>
          <w:vertAlign w:val="baseline"/>
          <w:rtl w:val="0"/>
        </w:rPr>
        <w:drawing>
          <wp:inline distT="0" distB="0" distL="0" distR="0">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rsidR="00E02975" w:rsidRPr="00E02975" w:rsidRDefault="00E02975" w:rsidP="002A162F">
      <w:pPr>
        <w:rPr>
          <w:b/>
          <w:bCs/>
          <w:sz w:val="30"/>
          <w:szCs w:val="22"/>
        </w:rPr>
        <w:bidi w:val="0"/>
      </w:pPr>
      <w:r>
        <w:rPr>
          <w:color w:val="6F656B"/>
          <w:sz w:val="48"/>
          <w:szCs w:val="48"/>
          <w:lang w:val="en-gb"/>
          <w:b w:val="1"/>
          <w:bCs w:val="1"/>
          <w:i w:val="0"/>
          <w:iCs w:val="0"/>
          <w:u w:val="none"/>
          <w:vertAlign w:val="baseline"/>
          <w:rtl w:val="0"/>
        </w:rPr>
        <w:t xml:space="preserve">Victims of crime</w:t>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Who can receive assistance?</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Victims are provided with assistance if they are Austrian or EU citizens and it can be assumed with sufficient probability that they have suffered a </w:t>
      </w:r>
      <w:r>
        <w:rPr>
          <w:rFonts w:cs="Calibri" w:eastAsia="Calibri"/>
          <w:lang w:val="en-gb"/>
          <w:b w:val="1"/>
          <w:bCs w:val="1"/>
          <w:i w:val="0"/>
          <w:iCs w:val="0"/>
          <w:u w:val="none"/>
          <w:vertAlign w:val="baseline"/>
          <w:rtl w:val="0"/>
        </w:rPr>
        <w:t xml:space="preserve">physical injury</w:t>
      </w:r>
      <w:r>
        <w:rPr>
          <w:rFonts w:cs="Calibri" w:eastAsia="Calibri"/>
          <w:lang w:val="en-gb"/>
          <w:b w:val="0"/>
          <w:bCs w:val="0"/>
          <w:i w:val="0"/>
          <w:iCs w:val="0"/>
          <w:u w:val="none"/>
          <w:vertAlign w:val="baseline"/>
          <w:rtl w:val="0"/>
        </w:rPr>
        <w:t xml:space="preserve"> or </w:t>
      </w:r>
      <w:r>
        <w:rPr>
          <w:rFonts w:cs="Calibri" w:eastAsia="Calibri"/>
          <w:lang w:val="en-gb"/>
          <w:b w:val="1"/>
          <w:bCs w:val="1"/>
          <w:i w:val="0"/>
          <w:iCs w:val="0"/>
          <w:u w:val="none"/>
          <w:vertAlign w:val="baseline"/>
          <w:rtl w:val="0"/>
        </w:rPr>
        <w:t xml:space="preserve">health impairment</w:t>
      </w:r>
      <w:r>
        <w:rPr>
          <w:rFonts w:cs="Calibri" w:eastAsia="Calibri"/>
          <w:lang w:val="en-gb"/>
          <w:b w:val="0"/>
          <w:bCs w:val="0"/>
          <w:i w:val="0"/>
          <w:iCs w:val="0"/>
          <w:u w:val="none"/>
          <w:vertAlign w:val="baseline"/>
          <w:rtl w:val="0"/>
        </w:rPr>
        <w:t xml:space="preserve"> as a result of an unlawful and intentional act that is punishable by a sentence of more than six months – or in connection with such an act as a bystander. If this act resulted in the death of a person, then the </w:t>
      </w:r>
      <w:r>
        <w:rPr>
          <w:rFonts w:cs="Calibri" w:eastAsia="Calibri"/>
          <w:lang w:val="en-gb"/>
          <w:b w:val="1"/>
          <w:bCs w:val="1"/>
          <w:i w:val="0"/>
          <w:iCs w:val="0"/>
          <w:u w:val="none"/>
          <w:vertAlign w:val="baseline"/>
          <w:rtl w:val="0"/>
        </w:rPr>
        <w:t xml:space="preserve">surviving dependants</w:t>
      </w:r>
      <w:r>
        <w:rPr>
          <w:rFonts w:cs="Calibri" w:eastAsia="Calibri"/>
          <w:lang w:val="en-gb"/>
          <w:b w:val="0"/>
          <w:bCs w:val="0"/>
          <w:i w:val="0"/>
          <w:iCs w:val="0"/>
          <w:u w:val="none"/>
          <w:vertAlign w:val="baseline"/>
          <w:rtl w:val="0"/>
        </w:rPr>
        <w:t xml:space="preserve"> will be provided with assistance. </w:t>
      </w:r>
      <w:r>
        <w:rPr>
          <w:rFonts w:cs="Calibri" w:eastAsia="Calibri"/>
          <w:szCs w:val="24"/>
          <w:lang w:val="en-gb"/>
          <w:b w:val="0"/>
          <w:bCs w:val="0"/>
          <w:i w:val="0"/>
          <w:iCs w:val="0"/>
          <w:u w:val="none"/>
          <w:vertAlign w:val="baseline"/>
          <w:rtl w:val="0"/>
        </w:rPr>
        <w:t xml:space="preserve">Since 1 July 2005, anyone legally residing in Austria has also been eligible, provided that the offence has occurred in Austria. </w:t>
      </w:r>
      <w:r>
        <w:rPr>
          <w:rFonts w:cs="Calibri" w:eastAsia="Calibri"/>
          <w:szCs w:val="24"/>
          <w:lang w:val="en-gb"/>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When is assistance provided for victims?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Assistance is provided for treatment costs or in the event of reduced capacity for work. Assistance is only provided due to reduced capacity for work if this is expected to continue for at least six months or if a serious physical injury exists (§ 84(1) of the Austrian Criminal Code, StGB). </w:t>
      </w:r>
      <w:r>
        <w:rPr>
          <w:rFonts w:cs="Calibri" w:eastAsia="Calibri"/>
          <w:lang w:val="en-gb"/>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When is assistance provided for surviving dependants?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Surviving dependants, for whose maintenance the deceased was legally responsible, are provided with assistance if the death has resulted in the loss of that maintenance. </w:t>
      </w:r>
      <w:r>
        <w:rPr>
          <w:rFonts w:cs="Calibri" w:eastAsia="Calibri"/>
          <w:lang w:val="en-gb"/>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Who is reimbursed for funeral costs?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Funeral costs, up to a specified limit, are refunded to the person who has paid them.</w:t>
      </w:r>
      <w:r>
        <w:rPr>
          <w:rFonts w:cs="Calibri" w:eastAsia="Calibri"/>
          <w:lang w:val="en-gb"/>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What assistance can be provided?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The following assistance can be provided, subject to certain conditions: </w:t>
      </w:r>
    </w:p>
    <w:p w:rsidR="00E02975" w:rsidRPr="001017A9" w:rsidRDefault="00E02975" w:rsidP="00E02975">
      <w:pPr>
        <w:spacing w:after="0" w:line="240" w:lineRule="auto"/>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en-gb"/>
          <w:b w:val="1"/>
          <w:bCs w:val="1"/>
          <w:i w:val="0"/>
          <w:iCs w:val="0"/>
          <w:u w:val="none"/>
          <w:vertAlign w:val="baseline"/>
          <w:rtl w:val="0"/>
        </w:rPr>
        <w:t xml:space="preserve">For victims:</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en-gb"/>
          <w:b w:val="0"/>
          <w:bCs w:val="0"/>
          <w:i w:val="0"/>
          <w:iCs w:val="0"/>
          <w:u w:val="single"/>
          <w:vertAlign w:val="baseline"/>
          <w:rtl w:val="0"/>
        </w:rPr>
        <w:t xml:space="preserve">compensation for loss of earnings</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en-gb"/>
          <w:b w:val="0"/>
          <w:bCs w:val="0"/>
          <w:i w:val="0"/>
          <w:iCs w:val="0"/>
          <w:u w:val="single"/>
          <w:vertAlign w:val="baseline"/>
          <w:rtl w:val="0"/>
        </w:rPr>
        <w:t xml:space="preserve">crisis intervention</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therapeutic care</w:t>
      </w:r>
      <w:r>
        <w:rPr>
          <w:rFonts w:cs="Calibri" w:eastAsia="Calibri"/>
          <w:lang w:val="en-gb"/>
          <w:b w:val="0"/>
          <w:bCs w:val="0"/>
          <w:i w:val="0"/>
          <w:iCs w:val="0"/>
          <w:u w:val="none"/>
          <w:vertAlign w:val="baseline"/>
          <w:rtl w:val="0"/>
        </w:rPr>
        <w:t xml:space="preserve"> (medical assistance, psychotherapy treatment, medication, therapeutic appliances, institutional care, dental treatment, measures for improving health)</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orthopaedic care</w:t>
      </w:r>
      <w:r>
        <w:rPr>
          <w:rFonts w:cs="Calibri" w:eastAsia="Calibri"/>
          <w:lang w:val="en-gb"/>
          <w:b w:val="0"/>
          <w:bCs w:val="0"/>
          <w:i w:val="0"/>
          <w:iCs w:val="0"/>
          <w:u w:val="none"/>
          <w:vertAlign w:val="baseline"/>
          <w:rtl w:val="0"/>
        </w:rPr>
        <w:t xml:space="preserve"> (prostheses, orthopaedic and other aids, including their repair and replacement, reimbursement of costs for modifications to everyday items and for the installation of disability-adapted sanitary equipment, grants towards the cost of equipping multi-track vehicles to accommodate disabilities, any necessary travel and transport costs)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medical rehabilitation</w:t>
      </w:r>
      <w:r>
        <w:rPr>
          <w:rFonts w:cs="Calibri" w:eastAsia="Calibri"/>
          <w:lang w:val="en-gb"/>
          <w:b w:val="0"/>
          <w:bCs w:val="0"/>
          <w:i w:val="0"/>
          <w:iCs w:val="0"/>
          <w:u w:val="none"/>
          <w:vertAlign w:val="baseline"/>
          <w:rtl w:val="0"/>
        </w:rPr>
        <w:t xml:space="preserve"> (hospital stays that are primarily for rehabilitation as well as medical assistance, medication and therapeutic appliances, where these immediately follow or are related to the aforementioned stay in hospital, and any necessary travel and transport costs)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occupational rehabilitation</w:t>
      </w:r>
      <w:r>
        <w:rPr>
          <w:rFonts w:cs="Calibri" w:eastAsia="Calibri"/>
          <w:lang w:val="en-gb"/>
          <w:b w:val="0"/>
          <w:bCs w:val="0"/>
          <w:i w:val="0"/>
          <w:iCs w:val="0"/>
          <w:u w:val="none"/>
          <w:vertAlign w:val="baseline"/>
          <w:rtl w:val="0"/>
        </w:rPr>
        <w:t xml:space="preserve"> (occupational training to regain or improve capacity for work, training for a new occupation, grants or loans)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social rehabilitation</w:t>
      </w:r>
      <w:r>
        <w:rPr>
          <w:rFonts w:cs="Calibri" w:eastAsia="Calibri"/>
          <w:lang w:val="en-gb"/>
          <w:b w:val="0"/>
          <w:bCs w:val="0"/>
          <w:i w:val="0"/>
          <w:iCs w:val="0"/>
          <w:u w:val="none"/>
          <w:vertAlign w:val="baseline"/>
          <w:rtl w:val="0"/>
        </w:rPr>
        <w:t xml:space="preserve"> (grant towards the cost of obtaining a driving licence if the use of public transport cannot reasonably be expected due to the disability, and a transitional allowance)</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en-gb"/>
          <w:b w:val="0"/>
          <w:bCs w:val="0"/>
          <w:i w:val="0"/>
          <w:iCs w:val="0"/>
          <w:u w:val="single"/>
          <w:vertAlign w:val="baseline"/>
          <w:rtl w:val="0"/>
        </w:rPr>
        <w:t xml:space="preserve">allowances for nursing care, allowances for the blind</w:t>
      </w:r>
    </w:p>
    <w:p w:rsidR="00E02975" w:rsidRPr="001017A9" w:rsidRDefault="00E02975" w:rsidP="00E02975">
      <w:pPr>
        <w:numPr>
          <w:ilvl w:val="2"/>
          <w:numId w:val="19"/>
        </w:numPr>
        <w:spacing w:after="0" w:line="240" w:lineRule="auto"/>
        <w:ind w:left="1440" w:hanging="382"/>
        <w:rPr>
          <w:rFonts w:eastAsia="Calibri" w:cs="Calibri"/>
          <w:b/>
        </w:rPr>
        <w:bidi w:val="0"/>
      </w:pPr>
      <w:r>
        <w:rPr>
          <w:rFonts w:cs="Calibri" w:eastAsia="Calibri"/>
          <w:lang w:val="en-gb"/>
          <w:b w:val="0"/>
          <w:bCs w:val="0"/>
          <w:i w:val="0"/>
          <w:iCs w:val="0"/>
          <w:u w:val="single"/>
          <w:vertAlign w:val="baseline"/>
          <w:rtl w:val="0"/>
        </w:rPr>
        <w:t xml:space="preserve">flat-rate compensation for pain and suffering</w:t>
      </w:r>
      <w:r>
        <w:rPr>
          <w:rFonts w:cs="Calibri" w:eastAsia="Calibri"/>
          <w:lang w:val="en-gb"/>
          <w:b w:val="0"/>
          <w:bCs w:val="0"/>
          <w:i w:val="0"/>
          <w:iCs w:val="0"/>
          <w:u w:val="none"/>
          <w:vertAlign w:val="baseline"/>
          <w:rtl w:val="0"/>
        </w:rPr>
        <w:t xml:space="preserve">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Since 1 July 2005, compensation has also been payable for damage caused to an aid worn on the body (e.g. glasses, dentures).</w:t>
      </w:r>
      <w:r>
        <w:rPr>
          <w:rFonts w:cs="Calibri" w:eastAsia="Calibri"/>
          <w:lang w:val="en-gb"/>
          <w:b w:val="0"/>
          <w:bCs w:val="0"/>
          <w:i w:val="0"/>
          <w:iCs w:val="0"/>
          <w:u w:val="none"/>
          <w:vertAlign w:val="baseline"/>
          <w:rtl w:val="0"/>
        </w:rPr>
        <w:br w:type="textWrapping"/>
      </w:r>
    </w:p>
    <w:p w:rsidR="00E02975" w:rsidRPr="001017A9" w:rsidRDefault="00E02975" w:rsidP="00E02975">
      <w:pPr>
        <w:spacing w:after="0" w:line="240" w:lineRule="auto"/>
        <w:ind w:left="698"/>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en-gb"/>
          <w:b w:val="1"/>
          <w:bCs w:val="1"/>
          <w:i w:val="0"/>
          <w:iCs w:val="0"/>
          <w:u w:val="none"/>
          <w:vertAlign w:val="baseline"/>
          <w:rtl w:val="0"/>
        </w:rPr>
        <w:t xml:space="preserve">For surviving dependants: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none"/>
          <w:vertAlign w:val="baseline"/>
          <w:rtl w:val="0"/>
        </w:rPr>
        <w:t xml:space="preserve">compensation for loss of maintenance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none"/>
          <w:vertAlign w:val="baseline"/>
          <w:rtl w:val="0"/>
        </w:rPr>
        <w:t xml:space="preserve">crisis intervention</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none"/>
          <w:vertAlign w:val="baseline"/>
          <w:rtl w:val="0"/>
        </w:rPr>
        <w:t xml:space="preserve">therapeutic care (same benefits as indicated above)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none"/>
          <w:vertAlign w:val="baseline"/>
          <w:rtl w:val="0"/>
        </w:rPr>
        <w:t xml:space="preserve">orthopaedic care (same benefits as indicated above)</w:t>
      </w:r>
    </w:p>
    <w:p w:rsidR="00E02975"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none"/>
          <w:vertAlign w:val="baseline"/>
          <w:rtl w:val="0"/>
        </w:rPr>
        <w:t xml:space="preserve">reimbursement of funeral costs</w:t>
      </w:r>
    </w:p>
    <w:p w:rsidR="00E02975" w:rsidRPr="000D6CBB" w:rsidRDefault="00E02975" w:rsidP="00E02975">
      <w:pPr>
        <w:numPr>
          <w:ilvl w:val="2"/>
          <w:numId w:val="19"/>
        </w:numPr>
        <w:spacing w:after="0" w:line="240" w:lineRule="auto"/>
        <w:ind w:left="1440" w:hanging="382"/>
        <w:rPr>
          <w:rFonts w:eastAsia="Calibri" w:cs="Calibri"/>
        </w:rPr>
        <w:bidi w:val="0"/>
      </w:pPr>
      <w:r>
        <w:rPr>
          <w:rFonts w:cs="Calibri" w:eastAsia="Calibri"/>
          <w:lang w:val="en-gb"/>
          <w:b w:val="0"/>
          <w:bCs w:val="0"/>
          <w:i w:val="0"/>
          <w:iCs w:val="0"/>
          <w:u w:val="single"/>
          <w:vertAlign w:val="baseline"/>
          <w:rtl w:val="0"/>
        </w:rPr>
        <w:t xml:space="preserve">flat-rate compensation for pain and suffering</w:t>
      </w:r>
    </w:p>
    <w:p w:rsidR="00E02975" w:rsidRDefault="00E02975" w:rsidP="00E02975">
      <w:pPr>
        <w:spacing w:after="0" w:line="240" w:lineRule="auto"/>
        <w:ind w:left="698"/>
        <w:rPr>
          <w:rFonts w:eastAsia="Calibri" w:cs="Calibri"/>
        </w:rPr>
      </w:pPr>
    </w:p>
    <w:p w:rsidR="00E02975" w:rsidRDefault="00E02975" w:rsidP="00E02975">
      <w:pPr>
        <w:spacing w:after="0" w:line="240" w:lineRule="auto"/>
        <w:ind w:left="698"/>
        <w:rPr>
          <w:rFonts w:eastAsia="Calibri" w:cs="Calibri"/>
        </w:rPr>
      </w:pP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Who is excluded from assistance?</w:t>
      </w:r>
      <w:r>
        <w:rPr>
          <w:rFonts w:cs="Calibri" w:eastAsia="Calibri"/>
          <w:lang w:val="en-gb"/>
          <w:b w:val="0"/>
          <w:bCs w:val="0"/>
          <w:i w:val="0"/>
          <w:iCs w:val="0"/>
          <w:u w:val="none"/>
          <w:vertAlign w:val="baseline"/>
          <w:rtl w:val="0"/>
        </w:rPr>
        <w:t xml:space="preserve">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br w:type="textWrapping"/>
      </w:r>
      <w:r>
        <w:rPr>
          <w:rFonts w:cs="Calibri" w:eastAsia="Calibri"/>
          <w:lang w:val="en-gb"/>
          <w:b w:val="1"/>
          <w:bCs w:val="1"/>
          <w:i w:val="0"/>
          <w:iCs w:val="0"/>
          <w:u w:val="none"/>
          <w:vertAlign w:val="baseline"/>
          <w:rtl w:val="0"/>
        </w:rPr>
        <w:t xml:space="preserve">Victims are excluded</w:t>
      </w:r>
      <w:r>
        <w:rPr>
          <w:rFonts w:cs="Calibri" w:eastAsia="Calibri"/>
          <w:lang w:val="en-gb"/>
          <w:b w:val="0"/>
          <w:bCs w:val="0"/>
          <w:i w:val="0"/>
          <w:iCs w:val="0"/>
          <w:u w:val="none"/>
          <w:vertAlign w:val="baseline"/>
          <w:rtl w:val="0"/>
        </w:rPr>
        <w:t xml:space="preserve"> if they</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en-gb"/>
          <w:b w:val="0"/>
          <w:bCs w:val="0"/>
          <w:i w:val="0"/>
          <w:iCs w:val="0"/>
          <w:u w:val="none"/>
          <w:vertAlign w:val="baseline"/>
          <w:rtl w:val="0"/>
        </w:rPr>
        <w:t xml:space="preserve">were involved in the crime,</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en-gb"/>
          <w:b w:val="0"/>
          <w:bCs w:val="0"/>
          <w:i w:val="0"/>
          <w:iCs w:val="0"/>
          <w:u w:val="none"/>
          <w:vertAlign w:val="baseline"/>
          <w:rtl w:val="0"/>
        </w:rPr>
        <w:t xml:space="preserve">intentionally encouraged the perpetrator to carry out the criminal attack without a legally recognised reason for doing so or recklessly exposed themselves to the risk of becoming a victim of a crime without a legitimate reason,</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en-gb"/>
          <w:b w:val="0"/>
          <w:bCs w:val="0"/>
          <w:i w:val="0"/>
          <w:iCs w:val="0"/>
          <w:u w:val="none"/>
          <w:vertAlign w:val="baseline"/>
          <w:rtl w:val="0"/>
        </w:rPr>
        <w:t xml:space="preserve">participated in a fight and suffered the physical injury or health impairment as a result or</w:t>
      </w:r>
    </w:p>
    <w:p w:rsidR="00E02975" w:rsidRPr="001017A9" w:rsidRDefault="00E02975" w:rsidP="00E02975">
      <w:pPr>
        <w:numPr>
          <w:ilvl w:val="1"/>
          <w:numId w:val="17"/>
        </w:numPr>
        <w:spacing w:after="0" w:line="240" w:lineRule="auto"/>
        <w:ind w:left="1056"/>
        <w:rPr>
          <w:rFonts w:eastAsia="Calibri" w:cs="Calibri"/>
        </w:rPr>
        <w:bidi w:val="0"/>
      </w:pPr>
      <w:r>
        <w:rPr>
          <w:rFonts w:cs="Calibri" w:eastAsia="Calibri"/>
          <w:lang w:val="en-gb"/>
          <w:b w:val="0"/>
          <w:bCs w:val="0"/>
          <w:i w:val="0"/>
          <w:iCs w:val="0"/>
          <w:u w:val="none"/>
          <w:vertAlign w:val="baseline"/>
          <w:rtl w:val="0"/>
        </w:rPr>
        <w:t xml:space="preserve">have culpably failed to assist with the investigation into the crime or the perpetrator or with the assessment of the damage.</w:t>
      </w:r>
    </w:p>
    <w:p w:rsidR="00E02975" w:rsidRPr="001017A9" w:rsidRDefault="00E02975" w:rsidP="00E02975">
      <w:pPr>
        <w:spacing w:after="0" w:line="240" w:lineRule="auto"/>
        <w:ind w:left="349" w:hanging="283"/>
        <w:rPr>
          <w:rFonts w:eastAsia="Calibri" w:cs="Calibri"/>
        </w:rPr>
        <w:bidi w:val="0"/>
      </w:pPr>
      <w:r>
        <w:rPr>
          <w:rFonts w:cs="Calibri" w:eastAsia="Calibri"/>
          <w:lang w:val="en-gb"/>
          <w:b w:val="0"/>
          <w:bCs w:val="0"/>
          <w:i w:val="0"/>
          <w:iCs w:val="0"/>
          <w:u w:val="none"/>
          <w:vertAlign w:val="baseline"/>
          <w:rtl w:val="0"/>
        </w:rPr>
        <w:br w:type="textWrapping"/>
      </w:r>
      <w:r>
        <w:rPr>
          <w:rFonts w:cs="Calibri" w:eastAsia="Calibri"/>
          <w:lang w:val="en-gb"/>
          <w:b w:val="1"/>
          <w:bCs w:val="1"/>
          <w:i w:val="0"/>
          <w:iCs w:val="0"/>
          <w:u w:val="none"/>
          <w:vertAlign w:val="baseline"/>
          <w:rtl w:val="0"/>
        </w:rPr>
        <w:t xml:space="preserve">Surviving dependants are excluded</w:t>
      </w:r>
      <w:r>
        <w:rPr>
          <w:rFonts w:cs="Calibri" w:eastAsia="Calibri"/>
          <w:lang w:val="en-gb"/>
          <w:b w:val="0"/>
          <w:bCs w:val="0"/>
          <w:i w:val="0"/>
          <w:iCs w:val="0"/>
          <w:u w:val="none"/>
          <w:vertAlign w:val="baseline"/>
          <w:rtl w:val="0"/>
        </w:rPr>
        <w:t xml:space="preserve"> if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en-gb"/>
          <w:b w:val="0"/>
          <w:bCs w:val="0"/>
          <w:i w:val="0"/>
          <w:iCs w:val="0"/>
          <w:u w:val="none"/>
          <w:vertAlign w:val="baseline"/>
          <w:rtl w:val="0"/>
        </w:rPr>
        <w:t xml:space="preserve">they or the injured party were involved in the crime,</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en-gb"/>
          <w:b w:val="0"/>
          <w:bCs w:val="0"/>
          <w:i w:val="0"/>
          <w:iCs w:val="0"/>
          <w:u w:val="none"/>
          <w:vertAlign w:val="baseline"/>
          <w:rtl w:val="0"/>
        </w:rPr>
        <w:t xml:space="preserve">they or the injured party intentionally encouraged the perpetrator to carry out the criminal attack without a legally recognised reason for doing so or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en-gb"/>
          <w:b w:val="0"/>
          <w:bCs w:val="0"/>
          <w:i w:val="0"/>
          <w:iCs w:val="0"/>
          <w:u w:val="none"/>
          <w:vertAlign w:val="baseline"/>
          <w:rtl w:val="0"/>
        </w:rPr>
        <w:t xml:space="preserve">they have culpably failed to assist with the investigation into the crime or the perpetrator or with the assessment of the damage.</w:t>
      </w:r>
    </w:p>
    <w:p w:rsidR="00EB42D0" w:rsidRDefault="00E02975" w:rsidP="00EB42D0">
      <w:pPr>
        <w:spacing w:after="0" w:line="240" w:lineRule="auto"/>
        <w:ind w:left="349"/>
        <w:rPr>
          <w:rFonts w:eastAsia="Calibri" w:cs="Calibri"/>
          <w:iCs/>
        </w:rPr>
        <w:bidi w:val="0"/>
      </w:pP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Any person who has waived his/her entitlement to compensation due to the crime is excluded from receiving assistance. Any person who is entitled to receive similar state benefits under foreign legal provisions is also excluded, except for EU citizens who have been injured as a result of a criminal offence in Austria.</w:t>
      </w:r>
    </w:p>
    <w:p w:rsidR="00EB42D0" w:rsidRPr="00EB42D0" w:rsidRDefault="00EB42D0" w:rsidP="00EB42D0">
      <w:pPr>
        <w:spacing w:after="0" w:line="240" w:lineRule="auto"/>
        <w:ind w:left="349"/>
        <w:rPr>
          <w:rFonts w:eastAsia="Calibri" w:cs="Calibri"/>
          <w:iCs/>
        </w:rPr>
      </w:pPr>
    </w:p>
    <w:p w:rsidR="00C706AF" w:rsidRDefault="00E02975" w:rsidP="00C706AF">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Where should applications for assistance be sent? </w:t>
      </w:r>
      <w:r>
        <w:rPr>
          <w:rFonts w:cs="Calibri" w:eastAsia="Calibri"/>
          <w:lang w:val="en-gb"/>
          <w:b w:val="1"/>
          <w:bCs w:val="1"/>
          <w:i w:val="0"/>
          <w:iCs w:val="0"/>
          <w:u w:val="none"/>
          <w:vertAlign w:val="baseline"/>
          <w:rtl w:val="0"/>
        </w:rPr>
        <w:t xml:space="preserve">Who can provide additional information?</w:t>
      </w:r>
      <w:r>
        <w:rPr>
          <w:rFonts w:cs="Calibri" w:eastAsia="Calibri"/>
          <w:lang w:val="en-gb"/>
          <w:b w:val="0"/>
          <w:bCs w:val="0"/>
          <w:i w:val="0"/>
          <w:iCs w:val="0"/>
          <w:u w:val="none"/>
          <w:vertAlign w:val="baseline"/>
          <w:rtl w:val="0"/>
        </w:rPr>
        <w:t xml:space="preserve"> </w:t>
      </w:r>
      <w:r>
        <w:rPr>
          <w:rFonts w:cs="Calibri" w:eastAsia="Calibri"/>
          <w:lang w:val="en-gb"/>
          <w:b w:val="0"/>
          <w:bCs w:val="0"/>
          <w:i w:val="0"/>
          <w:iCs w:val="0"/>
          <w:u w:val="none"/>
          <w:vertAlign w:val="baseline"/>
          <w:rtl w:val="0"/>
        </w:rPr>
        <w:br w:type="textWrapping"/>
      </w:r>
      <w:r>
        <w:rPr>
          <w:rFonts w:cs="Calibri" w:eastAsia="Calibri"/>
          <w:lang w:val="en-gb"/>
          <w:b w:val="1"/>
          <w:bCs w:val="1"/>
          <w:i w:val="0"/>
          <w:iCs w:val="0"/>
          <w:u w:val="none"/>
          <w:vertAlign w:val="baseline"/>
          <w:rtl w:val="0"/>
        </w:rPr>
        <w:t xml:space="preserve">Applications</w:t>
      </w:r>
      <w:r>
        <w:rPr>
          <w:rFonts w:cs="Calibri" w:eastAsia="Calibri"/>
          <w:lang w:val="en-gb"/>
          <w:b w:val="0"/>
          <w:bCs w:val="0"/>
          <w:i w:val="0"/>
          <w:iCs w:val="0"/>
          <w:u w:val="none"/>
          <w:vertAlign w:val="baseline"/>
          <w:rtl w:val="0"/>
        </w:rPr>
        <w:t xml:space="preserve"> for assistance should be sent to the regional office of the </w:t>
      </w:r>
      <w:r>
        <w:rPr>
          <w:rFonts w:cs="Calibri" w:eastAsia="Calibri"/>
          <w:lang w:val="en-gb"/>
          <w:b w:val="1"/>
          <w:bCs w:val="1"/>
          <w:i w:val="0"/>
          <w:iCs w:val="0"/>
          <w:u w:val="none"/>
          <w:vertAlign w:val="baseline"/>
          <w:rtl w:val="0"/>
        </w:rPr>
        <w:t xml:space="preserve">Service of the Federal Ministry of Social Affairs (Sozialministeriumservice)</w:t>
      </w:r>
      <w:r>
        <w:rPr>
          <w:rFonts w:cs="Calibri" w:eastAsia="Calibri"/>
          <w:lang w:val="en-gb"/>
          <w:b w:val="0"/>
          <w:bCs w:val="0"/>
          <w:i w:val="0"/>
          <w:iCs w:val="0"/>
          <w:u w:val="none"/>
          <w:vertAlign w:val="baseline"/>
          <w:rtl w:val="0"/>
        </w:rPr>
        <w:t xml:space="preserve"> in the judicial district in which the applicant resides (habitual residence). For anyone residing abroad, applications should be sent to: Sozialministeriumservice, Babenbergerstrasse 5, 1010 Vienna, Austria. </w:t>
      </w:r>
      <w:r>
        <w:rPr>
          <w:rFonts w:cs="Calibri" w:eastAsia="Calibri"/>
          <w:lang w:val="en-gb"/>
          <w:b w:val="0"/>
          <w:bCs w:val="0"/>
          <w:i w:val="0"/>
          <w:iCs w:val="0"/>
          <w:u w:val="none"/>
          <w:vertAlign w:val="baseline"/>
          <w:rtl w:val="0"/>
        </w:rPr>
        <w:br w:type="textWrapping"/>
      </w:r>
    </w:p>
    <w:p w:rsidR="00E02975" w:rsidRPr="00C706AF" w:rsidRDefault="00E02975" w:rsidP="00C706AF">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When is the assistance paid?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If the application is submitted within three years of the physical injury or health impairment or of the death of the injured party, then the benefits will be paid once all the conditions have been met; otherwise they will not be paid until the start of the month that follows the submission of the application.</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Funeral costs and flat-rate compensation for pain and suffering cannot be reimbursed once the three-year application deadline has expired.</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For offences committed before 1 January 2020, the application deadline is two years instead of three years.</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Applications for payment of psychotherapy costs have no deadline.</w:t>
      </w:r>
      <w:r>
        <w:rPr>
          <w:rFonts w:cs="Calibri" w:eastAsia="Calibri"/>
          <w:lang w:val="en-gb"/>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en-gb"/>
          <w:b w:val="1"/>
          <w:bCs w:val="1"/>
          <w:i w:val="0"/>
          <w:iCs w:val="0"/>
          <w:u w:val="none"/>
          <w:vertAlign w:val="baseline"/>
          <w:rtl w:val="0"/>
        </w:rPr>
        <w:t xml:space="preserve">Where can injured parties obtain advice about social matters? </w:t>
      </w:r>
      <w:r>
        <w:rPr>
          <w:rFonts w:cs="Calibri" w:eastAsia="Calibri"/>
          <w:lang w:val="en-gb"/>
          <w:b w:val="0"/>
          <w:bCs w:val="0"/>
          <w:i w:val="0"/>
          <w:iCs w:val="0"/>
          <w:u w:val="none"/>
          <w:vertAlign w:val="baseline"/>
          <w:rtl w:val="0"/>
        </w:rPr>
        <w:br w:type="textWrapping"/>
      </w:r>
      <w:r>
        <w:rPr>
          <w:rFonts w:cs="Calibri" w:eastAsia="Calibri"/>
          <w:lang w:val="en-gb"/>
          <w:b w:val="0"/>
          <w:bCs w:val="0"/>
          <w:i w:val="0"/>
          <w:iCs w:val="0"/>
          <w:u w:val="none"/>
          <w:vertAlign w:val="baseline"/>
          <w:rtl w:val="0"/>
        </w:rPr>
        <w:t xml:space="preserve">The advice centres set up by the Service of the Federal Ministry of Social Affairs can be accessed by injured parties at any time to receive advice on all social matters. </w:t>
      </w:r>
    </w:p>
    <w:p w:rsidR="00E02975" w:rsidRDefault="00E02975" w:rsidP="00E02975">
      <w:pPr>
        <w:spacing w:after="0" w:line="240" w:lineRule="auto"/>
        <w:rPr>
          <w:rFonts w:eastAsia="Calibri" w:cs="Calibri"/>
        </w:rPr>
      </w:pPr>
    </w:p>
    <w:p w:rsidR="00E02975" w:rsidRDefault="00E02975" w:rsidP="00E02975">
      <w:pPr>
        <w:spacing w:after="0" w:line="240" w:lineRule="auto"/>
        <w:rPr>
          <w:rFonts w:eastAsia="Calibri" w:cs="Calibri"/>
        </w:rPr>
      </w:pPr>
    </w:p>
    <w:p w:rsidR="00B60C54" w:rsidRDefault="00E02975" w:rsidP="00CF469C">
      <w:pPr>
        <w:tabs>
          <w:tab w:val="left" w:pos="360"/>
          <w:tab w:val="left" w:pos="720"/>
          <w:tab w:val="left" w:pos="1440"/>
          <w:tab w:val="left" w:pos="3060"/>
        </w:tabs>
        <w:spacing w:after="0" w:line="240" w:lineRule="auto"/>
        <w:bidi w:val="0"/>
      </w:pPr>
      <w:r>
        <w:rPr>
          <w:rFonts w:cs="Calibri" w:eastAsia="Calibri"/>
          <w:szCs w:val="24"/>
          <w:lang w:val="en-gb"/>
          <w:b w:val="0"/>
          <w:bCs w:val="0"/>
          <w:i w:val="0"/>
          <w:iCs w:val="0"/>
          <w:u w:val="none"/>
          <w:vertAlign w:val="baseline"/>
          <w:rtl w:val="0"/>
        </w:rPr>
        <w:br w:type="textWrapping"/>
      </w:r>
    </w:p>
    <w:p w:rsidR="00B60C54" w:rsidRDefault="00B60C54" w:rsidP="001E597B">
      <w:pPr>
        <w:jc w:val="both"/>
      </w:pPr>
    </w:p>
    <w:p w:rsidR="00B60C54" w:rsidRDefault="00B60C54" w:rsidP="001E597B">
      <w:pPr>
        <w:jc w:val="both"/>
      </w:pPr>
    </w:p>
    <w:p w:rsidR="00B60C54" w:rsidRDefault="00B60C54" w:rsidP="001E597B">
      <w:pPr>
        <w:jc w:val="both"/>
      </w:pPr>
    </w:p>
    <w:p w:rsidR="00E02975" w:rsidRDefault="00E02975" w:rsidP="001E597B">
      <w:pPr>
        <w:jc w:val="both"/>
      </w:pPr>
    </w:p>
    <w:p w:rsidR="00CF469C" w:rsidRDefault="00CF469C" w:rsidP="001E597B">
      <w:pPr>
        <w:jc w:val="both"/>
      </w:pPr>
    </w:p>
    <w:p w:rsidR="00CF469C" w:rsidRDefault="00CF469C" w:rsidP="001E597B">
      <w:pPr>
        <w:jc w:val="both"/>
      </w:pPr>
    </w:p>
    <w:p w:rsidR="00CF469C" w:rsidRDefault="00CF469C" w:rsidP="001E597B">
      <w:pPr>
        <w:jc w:val="both"/>
      </w:pPr>
    </w:p>
    <w:p w:rsidR="00507839" w:rsidRPr="00FA3E72" w:rsidRDefault="00507839" w:rsidP="00507839">
      <w:pPr>
        <w:tabs>
          <w:tab w:val="right" w:pos="9020"/>
        </w:tabs>
        <w:adjustRightInd w:val="0"/>
        <w:spacing w:after="0" w:line="240" w:lineRule="auto"/>
        <w:rPr>
          <w:rFonts w:cs="Calibri"/>
          <w:szCs w:val="24"/>
        </w:rPr>
        <w:bidi w:val="0"/>
      </w:pPr>
      <w:r>
        <w:rPr>
          <w:rFonts w:cs="Calibri"/>
          <w:lang w:val="en-gb"/>
          <w:b w:val="0"/>
          <w:bCs w:val="0"/>
          <w:i w:val="0"/>
          <w:iCs w:val="0"/>
          <w:u w:val="none"/>
          <w:vertAlign w:val="baseline"/>
          <w:rtl w:val="0"/>
        </w:rPr>
        <w:tab/>
      </w:r>
      <w:r>
        <w:rPr>
          <w:rFonts w:cs="Calibri"/>
          <w:lang w:val="en-gb"/>
          <w:b w:val="1"/>
          <w:bCs w:val="1"/>
          <w:i w:val="0"/>
          <w:iCs w:val="0"/>
          <w:u w:val="none"/>
          <w:vertAlign w:val="baseline"/>
          <w:rtl w:val="0"/>
        </w:rPr>
        <w:t xml:space="preserve">Last update: </w:t>
      </w:r>
      <w:r>
        <w:rPr>
          <w:rFonts w:cs="Calibri"/>
          <w:szCs w:val="24"/>
          <w:lang w:val="en-gb"/>
          <w:b w:val="0"/>
          <w:bCs w:val="0"/>
          <w:i w:val="0"/>
          <w:iCs w:val="0"/>
          <w:u w:val="none"/>
          <w:vertAlign w:val="baseline"/>
          <w:rtl w:val="0"/>
        </w:rPr>
        <w:t xml:space="preserve">07/2020</w:t>
      </w:r>
    </w:p>
    <w:p w:rsidR="00507839" w:rsidRPr="00025E12" w:rsidRDefault="00507839" w:rsidP="00507839">
      <w:pPr>
        <w:tabs>
          <w:tab w:val="right" w:pos="9072"/>
        </w:tabs>
        <w:spacing w:after="0"/>
        <w:ind w:right="-754"/>
        <w:rPr>
          <w:rFonts w:cs="Calibri"/>
          <w:bCs/>
          <w:szCs w:val="20"/>
        </w:rPr>
        <w:bidi w:val="0"/>
      </w:pPr>
      <w:r>
        <w:rPr>
          <w:rFonts w:cs="Calibri"/>
          <w:szCs w:val="20"/>
          <w:lang w:val="en-gb"/>
          <w:b w:val="0"/>
          <w:bCs w:val="0"/>
          <w:i w:val="0"/>
          <w:iCs w:val="0"/>
          <w:u w:val="none"/>
          <w:vertAlign w:val="baseline"/>
          <w:rtl w:val="0"/>
        </w:rPr>
        <w:tab/>
      </w:r>
      <w:r>
        <w:rPr>
          <w:rFonts w:cs="Calibri"/>
          <w:szCs w:val="20"/>
          <w:lang w:val="en-gb"/>
          <w:b w:val="0"/>
          <w:bCs w:val="0"/>
          <w:i w:val="0"/>
          <w:iCs w:val="0"/>
          <w:u w:val="none"/>
          <w:vertAlign w:val="baseline"/>
          <w:rtl w:val="0"/>
        </w:rPr>
        <w:t xml:space="preserve">Subject to change, without liability</w:t>
      </w:r>
    </w:p>
    <w:p w:rsidR="00507839" w:rsidRPr="00025E12" w:rsidRDefault="00507839" w:rsidP="00507839">
      <w:pPr>
        <w:tabs>
          <w:tab w:val="right" w:pos="9072"/>
        </w:tabs>
        <w:spacing w:after="0"/>
        <w:ind w:right="-754"/>
        <w:rPr>
          <w:rFonts w:cs="Calibri"/>
          <w:bCs/>
          <w:szCs w:val="20"/>
        </w:rPr>
      </w:pPr>
    </w:p>
    <w:p w:rsidR="001E597B" w:rsidRDefault="00507839" w:rsidP="00507839">
      <w:pPr>
        <w:tabs>
          <w:tab w:val="right" w:pos="9180"/>
        </w:tabs>
        <w:spacing w:after="0" w:line="240" w:lineRule="auto"/>
        <w:jc w:val="center"/>
        <w:outlineLvl w:val="0"/>
        <w:bidi w:val="0"/>
      </w:pPr>
      <w:r>
        <w:rPr>
          <w:rFonts w:cs="Calibri"/>
          <w:szCs w:val="20"/>
          <w:lang w:val="en-gb"/>
          <w:b w:val="1"/>
          <w:bCs w:val="1"/>
          <w:i w:val="0"/>
          <w:iCs w:val="0"/>
          <w:u w:val="none"/>
          <w:vertAlign w:val="baseline"/>
          <w:rtl w:val="0"/>
        </w:rPr>
        <w:t xml:space="preserve">Information for customers of the Service of the Federal Ministry of Social Affairs</w:t>
      </w:r>
    </w:p>
    <w:sectPr w:rsidR="001E597B" w:rsidSect="001877FC">
      <w:headerReference w:type="default" r:id="rId10"/>
      <w:footerReference w:type="default" r:id="rId11"/>
      <w:footerReference w:type="first" r:id="rId12"/>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9D" w:rsidRDefault="0090539D" w:rsidP="009D1A7C">
      <w:pPr>
        <w:spacing w:after="0" w:line="240" w:lineRule="auto"/>
      </w:pPr>
      <w:r>
        <w:separator/>
      </w:r>
    </w:p>
  </w:endnote>
  <w:endnote w:type="continuationSeparator" w:id="0">
    <w:p w:rsidR="0090539D" w:rsidRDefault="0090539D"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Pr="003817CB" w:rsidRDefault="002A162F" w:rsidP="003817CB">
    <w:pPr>
      <w:pStyle w:val="Fuzeile"/>
      <w:bidi w:val="0"/>
    </w:pPr>
    <w:r>
      <w:rPr>
        <w:lang w:val="en-gb"/>
        <w:b w:val="0"/>
        <w:bCs w:val="0"/>
        <w:i w:val="0"/>
        <w:iCs w:val="0"/>
        <w:u w:val="none"/>
        <w:vertAlign w:val="baseline"/>
        <w:rtl w:val="0"/>
      </w:rPr>
      <w:tab/>
    </w:r>
    <w:r>
      <w:rPr>
        <w:lang w:val="en-gb"/>
        <w:b w:val="0"/>
        <w:bCs w:val="0"/>
        <w:i w:val="0"/>
        <w:iCs w:val="0"/>
        <w:u w:val="none"/>
        <w:vertAlign w:val="baseline"/>
        <w:rtl w:val="0"/>
      </w:rPr>
      <w:fldChar w:fldCharType="begin"/>
    </w:r>
    <w:r>
      <w:rPr>
        <w:lang w:val="en-gb"/>
        <w:b w:val="0"/>
        <w:bCs w:val="0"/>
        <w:i w:val="0"/>
        <w:iCs w:val="0"/>
        <w:u w:val="none"/>
        <w:vertAlign w:val="baseline"/>
        <w:rtl w:val="0"/>
      </w:rPr>
      <w:instrText>PAGE   \* MERGEFORMAT</w:instrText>
    </w:r>
    <w:r>
      <w:rPr>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3</w:t>
    </w:r>
    <w:r>
      <w:rPr>
        <w:lang w:val="en-gb"/>
        <w:b w:val="0"/>
        <w:bCs w:val="0"/>
        <w:i w:val="0"/>
        <w:iCs w:val="0"/>
        <w:u w:val="none"/>
        <w:vertAlign w:val="baseline"/>
        <w:rtl w:val="0"/>
      </w:rPr>
      <w:fldChar w:fldCharType="end"/>
    </w:r>
    <w:r>
      <w:rPr>
        <w:lang w:val="en-gb"/>
        <w:b w:val="0"/>
        <w:bCs w:val="0"/>
        <w:i w:val="0"/>
        <w:iCs w:val="0"/>
        <w:u w:val="none"/>
        <w:vertAlign w:val="baseline"/>
        <w:rtl w:val="0"/>
      </w:rPr>
      <w:t xml:space="preserve"> of </w:t>
    </w:r>
    <w:r>
      <w:rPr>
        <w:noProof/>
        <w:lang w:val="en-gb"/>
        <w:b w:val="0"/>
        <w:bCs w:val="0"/>
        <w:i w:val="0"/>
        <w:iCs w:val="0"/>
        <w:u w:val="none"/>
        <w:vertAlign w:val="baseline"/>
        <w:rtl w:val="0"/>
      </w:rPr>
      <w:fldChar w:fldCharType="begin"/>
    </w:r>
    <w:r>
      <w:rPr>
        <w:noProof/>
        <w:lang w:val="en-gb"/>
        <w:b w:val="0"/>
        <w:bCs w:val="0"/>
        <w:i w:val="0"/>
        <w:iCs w:val="0"/>
        <w:u w:val="none"/>
        <w:vertAlign w:val="baseline"/>
        <w:rtl w:val="0"/>
      </w:rPr>
      <w:instrText xml:space="preserve"> NUMPAGES   \* MERGEFORMAT </w:instrText>
    </w:r>
    <w:r>
      <w:rPr>
        <w:noProof/>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3</w:t>
    </w:r>
    <w:r>
      <w:rPr>
        <w:noProof/>
        <w:lang w:val="en-gb"/>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B3" w:rsidRDefault="001F2FB3" w:rsidP="001F2FB3">
    <w:pPr>
      <w:pStyle w:val="Fuzeile"/>
      <w:jc w:val="left"/>
      <w:bidi w:val="0"/>
    </w:pPr>
    <w:r>
      <w:rPr>
        <w:lang w:val="en-gb"/>
        <w:b w:val="0"/>
        <w:bCs w:val="0"/>
        <w:i w:val="0"/>
        <w:iCs w:val="0"/>
        <w:u w:val="none"/>
        <w:vertAlign w:val="baseline"/>
        <w:rtl w:val="0"/>
      </w:rPr>
      <w:tab/>
    </w:r>
    <w:r>
      <w:rPr>
        <w:lang w:val="en-gb"/>
        <w:b w:val="0"/>
        <w:bCs w:val="0"/>
        <w:i w:val="0"/>
        <w:iCs w:val="0"/>
        <w:u w:val="none"/>
        <w:vertAlign w:val="baseline"/>
        <w:rtl w:val="0"/>
      </w:rPr>
      <w:fldChar w:fldCharType="begin"/>
    </w:r>
    <w:r>
      <w:rPr>
        <w:lang w:val="en-gb"/>
        <w:b w:val="0"/>
        <w:bCs w:val="0"/>
        <w:i w:val="0"/>
        <w:iCs w:val="0"/>
        <w:u w:val="none"/>
        <w:vertAlign w:val="baseline"/>
        <w:rtl w:val="0"/>
      </w:rPr>
      <w:instrText>PAGE   \* MERGEFORMAT</w:instrText>
    </w:r>
    <w:r>
      <w:rPr>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1</w:t>
    </w:r>
    <w:r>
      <w:rPr>
        <w:lang w:val="en-gb"/>
        <w:b w:val="0"/>
        <w:bCs w:val="0"/>
        <w:i w:val="0"/>
        <w:iCs w:val="0"/>
        <w:u w:val="none"/>
        <w:vertAlign w:val="baseline"/>
        <w:rtl w:val="0"/>
      </w:rPr>
      <w:fldChar w:fldCharType="end"/>
    </w:r>
    <w:r>
      <w:rPr>
        <w:lang w:val="en-gb"/>
        <w:b w:val="0"/>
        <w:bCs w:val="0"/>
        <w:i w:val="0"/>
        <w:iCs w:val="0"/>
        <w:u w:val="none"/>
        <w:vertAlign w:val="baseline"/>
        <w:rtl w:val="0"/>
      </w:rPr>
      <w:t xml:space="preserve"> of </w:t>
    </w:r>
    <w:r>
      <w:rPr>
        <w:noProof/>
        <w:lang w:val="en-gb"/>
        <w:b w:val="0"/>
        <w:bCs w:val="0"/>
        <w:i w:val="0"/>
        <w:iCs w:val="0"/>
        <w:u w:val="none"/>
        <w:vertAlign w:val="baseline"/>
        <w:rtl w:val="0"/>
      </w:rPr>
      <w:fldChar w:fldCharType="begin"/>
    </w:r>
    <w:r>
      <w:rPr>
        <w:noProof/>
        <w:lang w:val="en-gb"/>
        <w:b w:val="0"/>
        <w:bCs w:val="0"/>
        <w:i w:val="0"/>
        <w:iCs w:val="0"/>
        <w:u w:val="none"/>
        <w:vertAlign w:val="baseline"/>
        <w:rtl w:val="0"/>
      </w:rPr>
      <w:instrText xml:space="preserve"> NUMPAGES   \* MERGEFORMAT </w:instrText>
    </w:r>
    <w:r>
      <w:rPr>
        <w:noProof/>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3</w:t>
    </w:r>
    <w:r>
      <w:rPr>
        <w:noProof/>
        <w:lang w:val="en-gb"/>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9D" w:rsidRDefault="0090539D" w:rsidP="009D1A7C">
      <w:pPr>
        <w:spacing w:after="0" w:line="240" w:lineRule="auto"/>
      </w:pPr>
      <w:r>
        <w:separator/>
      </w:r>
    </w:p>
  </w:footnote>
  <w:footnote w:type="continuationSeparator" w:id="0">
    <w:p w:rsidR="0090539D" w:rsidRDefault="0090539D"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Default="002A162F" w:rsidP="002A162F"/>
  <w:p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Corbel" w:hAnsi="Corbel" w:cs="Times New Roman"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Corbel" w:hAnsi="Corbel" w:cs="Times New Roman" w:hint="default"/>
        <w:color w:val="auto"/>
        <w:sz w:val="23"/>
      </w:rPr>
    </w:lvl>
    <w:lvl w:ilvl="3">
      <w:start w:val="1"/>
      <w:numFmt w:val="bullet"/>
      <w:pStyle w:val="Aufzhlungszeichen4"/>
      <w:lvlText w:val="–"/>
      <w:lvlJc w:val="left"/>
      <w:pPr>
        <w:ind w:left="1588" w:hanging="397"/>
      </w:pPr>
      <w:rPr>
        <w:rFonts w:ascii="Corbel" w:hAnsi="Corbel" w:cs="Times New Roman" w:hint="default"/>
        <w:color w:val="E6320F"/>
        <w:sz w:val="23"/>
      </w:rPr>
    </w:lvl>
    <w:lvl w:ilvl="4">
      <w:start w:val="1"/>
      <w:numFmt w:val="bullet"/>
      <w:pStyle w:val="Aufzhlungszeichen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Corbel" w:hAnsi="Corbel" w:hint="default"/>
        <w:color w:val="E6320F"/>
        <w:sz w:val="23"/>
      </w:rPr>
    </w:lvl>
    <w:lvl w:ilvl="1">
      <w:start w:val="1"/>
      <w:numFmt w:val="lowerLetter"/>
      <w:pStyle w:val="Listennummer2"/>
      <w:lvlText w:val="%2)"/>
      <w:lvlJc w:val="left"/>
      <w:pPr>
        <w:ind w:left="794" w:hanging="397"/>
      </w:pPr>
      <w:rPr>
        <w:rFonts w:ascii="Corbel" w:hAnsi="Corbel"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Corbel" w:hAnsi="Corbel" w:hint="default"/>
      </w:rPr>
    </w:lvl>
    <w:lvl w:ilvl="4">
      <w:start w:val="1"/>
      <w:numFmt w:val="lowerLetter"/>
      <w:pStyle w:val="Listennummer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75"/>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9366A6D-A0C0-48D6-A336-163589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1D"/>
    <w:pPr>
      <w:spacing w:after="345" w:line="300" w:lineRule="auto"/>
    </w:pPr>
    <w:rPr>
      <w:sz w:val="23"/>
      <w:szCs w:val="23"/>
      <w:lang w:eastAsia="en-US"/>
    </w:rPr>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bCs/>
      <w:color w:val="E6320F"/>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szCs w:val="22"/>
    </w:rPr>
  </w:style>
  <w:style w:type="paragraph" w:styleId="berschrift7">
    <w:name w:val="heading 7"/>
    <w:basedOn w:val="Standard"/>
    <w:next w:val="Standard"/>
    <w:link w:val="berschrift7Zchn"/>
    <w:uiPriority w:val="2"/>
    <w:semiHidden/>
    <w:rsid w:val="004833CD"/>
    <w:pPr>
      <w:spacing w:before="300" w:after="0"/>
      <w:outlineLvl w:val="6"/>
    </w:pPr>
    <w:rPr>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lang w:val="de-DE"/>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link w:val="Fuzeile"/>
    <w:uiPriority w:val="57"/>
    <w:rsid w:val="004833CD"/>
    <w:rPr>
      <w:sz w:val="16"/>
      <w:szCs w:val="15"/>
    </w:rPr>
  </w:style>
  <w:style w:type="paragraph" w:styleId="KeinLeerraum">
    <w:name w:val="No Spacing"/>
    <w:basedOn w:val="Standard"/>
    <w:link w:val="KeinLeerraumZchn"/>
    <w:qFormat/>
    <w:rsid w:val="004833CD"/>
    <w:pPr>
      <w:spacing w:after="0"/>
    </w:pPr>
    <w:rPr>
      <w:szCs w:val="20"/>
      <w:lang w:val="de-AT"/>
    </w:rPr>
  </w:style>
  <w:style w:type="character" w:customStyle="1" w:styleId="berschrift1Zchn">
    <w:name w:val="Überschrift 1 Zchn"/>
    <w:aliases w:val="Ü1 Zchn"/>
    <w:link w:val="berschrift1"/>
    <w:uiPriority w:val="2"/>
    <w:semiHidden/>
    <w:rsid w:val="004833CD"/>
    <w:rPr>
      <w:rFonts w:ascii="Corbel" w:hAnsi="Corbel"/>
      <w:bCs/>
      <w:color w:val="E6320F"/>
      <w:sz w:val="56"/>
      <w:szCs w:val="22"/>
    </w:rPr>
  </w:style>
  <w:style w:type="character" w:customStyle="1" w:styleId="berschrift2Zchn">
    <w:name w:val="Überschrift 2 Zchn"/>
    <w:aliases w:val="Ü2 Zchn"/>
    <w:link w:val="berschrift2"/>
    <w:uiPriority w:val="2"/>
    <w:rsid w:val="004833CD"/>
    <w:rPr>
      <w:rFonts w:ascii="Corbel" w:hAnsi="Corbel"/>
      <w:b/>
      <w:bCs/>
      <w:sz w:val="30"/>
      <w:szCs w:val="22"/>
    </w:rPr>
  </w:style>
  <w:style w:type="character" w:customStyle="1" w:styleId="berschrift3Zchn">
    <w:name w:val="Überschrift 3 Zchn"/>
    <w:aliases w:val="Ü3 Zchn"/>
    <w:link w:val="berschrift3"/>
    <w:uiPriority w:val="2"/>
    <w:rsid w:val="004833CD"/>
    <w:rPr>
      <w:rFonts w:ascii="Corbel" w:hAnsi="Corbel"/>
      <w:b/>
      <w:bCs/>
      <w:sz w:val="25"/>
      <w:szCs w:val="22"/>
    </w:rPr>
  </w:style>
  <w:style w:type="character" w:customStyle="1" w:styleId="berschrift4Zchn">
    <w:name w:val="Überschrift 4 Zchn"/>
    <w:aliases w:val="Ü4 Zchn"/>
    <w:link w:val="berschrift4"/>
    <w:uiPriority w:val="2"/>
    <w:rsid w:val="004833CD"/>
    <w:rPr>
      <w:rFonts w:ascii="Corbel" w:hAnsi="Corbel"/>
      <w:b/>
      <w:bCs/>
      <w:szCs w:val="22"/>
    </w:rPr>
  </w:style>
  <w:style w:type="character" w:customStyle="1" w:styleId="berschrift5Zchn">
    <w:name w:val="Überschrift 5 Zchn"/>
    <w:aliases w:val="Ü5 Zchn"/>
    <w:link w:val="berschrift5"/>
    <w:uiPriority w:val="2"/>
    <w:rsid w:val="004833CD"/>
    <w:rPr>
      <w:rFonts w:ascii="Corbel" w:hAnsi="Corbel"/>
      <w:b/>
      <w:bCs/>
      <w:color w:val="4D4D4D"/>
      <w:szCs w:val="22"/>
    </w:rPr>
  </w:style>
  <w:style w:type="character" w:customStyle="1" w:styleId="berschrift6Zchn">
    <w:name w:val="Überschrift 6 Zchn"/>
    <w:link w:val="berschrift6"/>
    <w:uiPriority w:val="2"/>
    <w:semiHidden/>
    <w:rsid w:val="004833CD"/>
    <w:rPr>
      <w:rFonts w:ascii="Corbel" w:hAnsi="Corbel"/>
      <w:szCs w:val="22"/>
    </w:rPr>
  </w:style>
  <w:style w:type="character" w:customStyle="1" w:styleId="berschrift7Zchn">
    <w:name w:val="Überschrift 7 Zchn"/>
    <w:link w:val="berschrift7"/>
    <w:uiPriority w:val="2"/>
    <w:semiHidden/>
    <w:rsid w:val="004833CD"/>
    <w:rPr>
      <w:rFonts w:ascii="Corbel" w:hAnsi="Corbel"/>
      <w:sz w:val="20"/>
      <w:szCs w:val="22"/>
    </w:rPr>
  </w:style>
  <w:style w:type="character" w:customStyle="1" w:styleId="berschrift8Zchn">
    <w:name w:val="Überschrift 8 Zchn"/>
    <w:link w:val="berschrift8"/>
    <w:uiPriority w:val="2"/>
    <w:semiHidden/>
    <w:rsid w:val="004833CD"/>
    <w:rPr>
      <w:sz w:val="18"/>
      <w:szCs w:val="18"/>
    </w:rPr>
  </w:style>
  <w:style w:type="character" w:customStyle="1" w:styleId="berschrift9Zchn">
    <w:name w:val="Überschrift 9 Zchn"/>
    <w:link w:val="berschrift9"/>
    <w:uiPriority w:val="2"/>
    <w:semiHidden/>
    <w:rsid w:val="004833CD"/>
    <w:rPr>
      <w:sz w:val="18"/>
      <w:szCs w:val="18"/>
    </w:rPr>
  </w:style>
  <w:style w:type="paragraph" w:styleId="Beschriftung">
    <w:name w:val="caption"/>
    <w:basedOn w:val="Standard"/>
    <w:next w:val="Standard"/>
    <w:uiPriority w:val="4"/>
    <w:qFormat/>
    <w:rsid w:val="004833CD"/>
    <w:pPr>
      <w:keepNext/>
      <w:spacing w:before="690"/>
    </w:pPr>
    <w:rPr>
      <w:bCs/>
      <w:color w:val="595959"/>
      <w:szCs w:val="16"/>
    </w:rPr>
  </w:style>
  <w:style w:type="paragraph" w:customStyle="1" w:styleId="ProgrammWannWas">
    <w:name w:val="Programm Wann Was"/>
    <w:aliases w:val="P-Wann-Was"/>
    <w:basedOn w:val="Standard"/>
    <w:uiPriority w:val="23"/>
    <w:qFormat/>
    <w:rsid w:val="004833CD"/>
    <w:pPr>
      <w:ind w:left="1888" w:hanging="1888"/>
    </w:pPr>
    <w:rPr>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54"/>
    <w:unhideWhenUsed/>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sz w:val="25"/>
      <w:szCs w:val="20"/>
      <w:lang w:val="de-AT"/>
    </w:rPr>
  </w:style>
  <w:style w:type="character" w:customStyle="1" w:styleId="ZitatZchn">
    <w:name w:val="Zitat Zchn"/>
    <w:link w:val="Zitat"/>
    <w:uiPriority w:val="20"/>
    <w:rsid w:val="004833CD"/>
    <w:rPr>
      <w:iCs/>
      <w:color w:val="E6320F"/>
      <w:sz w:val="25"/>
      <w:szCs w:val="20"/>
      <w:lang w:val="de-AT"/>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link w:val="IntensivesZitat"/>
    <w:uiPriority w:val="30"/>
    <w:semiHidden/>
    <w:rsid w:val="004833CD"/>
    <w:rPr>
      <w:i/>
      <w:iCs/>
    </w:rPr>
  </w:style>
  <w:style w:type="character" w:styleId="IntensiveHervorhebung">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link w:val="KeinLeerraum"/>
    <w:rsid w:val="004833CD"/>
    <w:rPr>
      <w:szCs w:val="20"/>
      <w:lang w:val="de-AT"/>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33CD"/>
    <w:rPr>
      <w:rFonts w:ascii="Tahoma" w:hAnsi="Tahoma" w:cs="Tahoma"/>
      <w:sz w:val="16"/>
      <w:szCs w:val="16"/>
    </w:rPr>
  </w:style>
  <w:style w:type="table" w:styleId="Tabellenraster">
    <w:name w:val="Table Grid"/>
    <w:basedOn w:val="NormaleTabelle"/>
    <w:uiPriority w:val="39"/>
    <w:rsid w:val="004833CD"/>
    <w:pPr>
      <w:spacing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link w:val="Kopfzeile"/>
    <w:uiPriority w:val="99"/>
    <w:rsid w:val="004833CD"/>
  </w:style>
  <w:style w:type="paragraph" w:customStyle="1" w:styleId="Grussformel">
    <w:name w:val="Grussformel"/>
    <w:basedOn w:val="KeinLeerraum"/>
    <w:uiPriority w:val="49"/>
    <w:semiHidden/>
    <w:qFormat/>
    <w:rsid w:val="004833CD"/>
    <w:pPr>
      <w:spacing w:before="285" w:after="285"/>
    </w:pPr>
    <w:rPr>
      <w:szCs w:val="23"/>
      <w:lang w:val="de-DE"/>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TitelZchn">
    <w:name w:val="Titel Zchn"/>
    <w:link w:val="Titel"/>
    <w:uiPriority w:val="29"/>
    <w:rsid w:val="004833CD"/>
    <w:rPr>
      <w:rFonts w:ascii="Corbel" w:eastAsia="Calibri" w:hAnsi="Corbel" w:cs="Times New Roman"/>
      <w:b/>
      <w:sz w:val="56"/>
      <w:szCs w:val="60"/>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iCs/>
      <w:sz w:val="28"/>
      <w:szCs w:val="24"/>
    </w:rPr>
  </w:style>
  <w:style w:type="character" w:customStyle="1" w:styleId="UntertitelZchn">
    <w:name w:val="Untertitel Zchn"/>
    <w:link w:val="Untertitel"/>
    <w:uiPriority w:val="29"/>
    <w:rsid w:val="004833CD"/>
    <w:rPr>
      <w:rFonts w:ascii="Corbel" w:eastAsia="Times New Roman" w:hAnsi="Corbel" w:cs="Times New Roman"/>
      <w:iCs/>
      <w:sz w:val="28"/>
      <w:szCs w:val="24"/>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de-DE"/>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Corbel"/>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szCs w:val="22"/>
      <w:lang w:eastAsia="de-AT"/>
    </w:rPr>
  </w:style>
  <w:style w:type="paragraph" w:styleId="Aufzhlungszeichen4">
    <w:name w:val="List Bullet 4"/>
    <w:basedOn w:val="Standard"/>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4833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Akzent6">
    <w:name w:val="Light Grid Accent 6"/>
    <w:basedOn w:val="NormaleTabelle"/>
    <w:uiPriority w:val="62"/>
    <w:rsid w:val="004833CD"/>
    <w:tblPr>
      <w:tblStyleRowBandSize w:val="1"/>
      <w:tblStyleColBandSize w:val="1"/>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MittlereSchattierung1-Akzent4">
    <w:name w:val="Medium Shading 1 Accent 4"/>
    <w:basedOn w:val="NormaleTabelle"/>
    <w:uiPriority w:val="63"/>
    <w:rsid w:val="004833CD"/>
    <w:tblPr>
      <w:tblStyleRowBandSize w:val="1"/>
      <w:tblStyleColBandSize w:val="1"/>
      <w:tblBorders>
        <w:top w:val="single" w:sz="8" w:space="0" w:color="FFB638"/>
        <w:left w:val="single" w:sz="8" w:space="0" w:color="FFB638"/>
        <w:bottom w:val="single" w:sz="8" w:space="0" w:color="FFB638"/>
        <w:right w:val="single" w:sz="8" w:space="0" w:color="FFB638"/>
        <w:insideH w:val="single" w:sz="8" w:space="0" w:color="FFB638"/>
      </w:tblBorders>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tblPr>
      <w:tblStyleRowBandSize w:val="1"/>
      <w:tblStyleColBandSize w:val="1"/>
      <w:tblBorders>
        <w:top w:val="single" w:sz="8" w:space="0" w:color="69C2D0"/>
        <w:left w:val="single" w:sz="8" w:space="0" w:color="69C2D0"/>
        <w:bottom w:val="single" w:sz="8" w:space="0" w:color="69C2D0"/>
        <w:right w:val="single" w:sz="8" w:space="0" w:color="69C2D0"/>
        <w:insideH w:val="single" w:sz="8" w:space="0" w:color="69C2D0"/>
      </w:tblBorders>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Standard"/>
    <w:uiPriority w:val="18"/>
    <w:qFormat/>
    <w:rsid w:val="004833CD"/>
    <w:pPr>
      <w:numPr>
        <w:numId w:val="11"/>
      </w:numPr>
    </w:pPr>
    <w:rPr>
      <w:szCs w:val="22"/>
      <w:lang w:eastAsia="de-AT"/>
    </w:rPr>
  </w:style>
  <w:style w:type="paragraph" w:customStyle="1" w:styleId="Gliederung11">
    <w:name w:val="Gliederung 1.1"/>
    <w:aliases w:val="GL 1.1."/>
    <w:basedOn w:val="Standard"/>
    <w:uiPriority w:val="18"/>
    <w:qFormat/>
    <w:rsid w:val="004833CD"/>
    <w:pPr>
      <w:numPr>
        <w:ilvl w:val="1"/>
        <w:numId w:val="11"/>
      </w:numPr>
    </w:pPr>
    <w:rPr>
      <w:szCs w:val="22"/>
      <w:lang w:eastAsia="de-AT"/>
    </w:rPr>
  </w:style>
  <w:style w:type="paragraph" w:customStyle="1" w:styleId="Gliederung111">
    <w:name w:val="Gliederung 1.1.1."/>
    <w:aliases w:val="GL 1.1.1."/>
    <w:basedOn w:val="Standard"/>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link w:val="Endnotentext"/>
    <w:uiPriority w:val="99"/>
    <w:semiHidden/>
    <w:rsid w:val="004833CD"/>
    <w:rPr>
      <w:sz w:val="19"/>
    </w:rPr>
  </w:style>
  <w:style w:type="character" w:styleId="Endnotenzeichen">
    <w:name w:val="endnote reference"/>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link w:val="Funotentext"/>
    <w:uiPriority w:val="57"/>
    <w:rsid w:val="004833CD"/>
    <w:rPr>
      <w:sz w:val="19"/>
    </w:rPr>
  </w:style>
  <w:style w:type="character" w:styleId="Funotenzeichen">
    <w:name w:val="footnote reference"/>
    <w:uiPriority w:val="57"/>
    <w:semiHidden/>
    <w:unhideWhenUsed/>
    <w:rsid w:val="004833CD"/>
    <w:rPr>
      <w:vertAlign w:val="superscript"/>
    </w:rPr>
  </w:style>
  <w:style w:type="character" w:customStyle="1" w:styleId="KommentartextZchn">
    <w:name w:val="Kommentartext Zchn"/>
    <w:link w:val="Kommentartext"/>
    <w:uiPriority w:val="99"/>
    <w:semiHidden/>
    <w:rsid w:val="004833CD"/>
    <w:rPr>
      <w:sz w:val="20"/>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szCs w:val="22"/>
      <w:lang w:eastAsia="de-AT"/>
    </w:rPr>
  </w:style>
  <w:style w:type="paragraph" w:customStyle="1" w:styleId="Listennummer7">
    <w:name w:val="Listennummer 7"/>
    <w:basedOn w:val="Standard"/>
    <w:uiPriority w:val="13"/>
    <w:semiHidden/>
    <w:rsid w:val="004833CD"/>
    <w:pPr>
      <w:numPr>
        <w:ilvl w:val="6"/>
        <w:numId w:val="13"/>
      </w:numPr>
      <w:spacing w:after="0"/>
    </w:pPr>
    <w:rPr>
      <w:szCs w:val="22"/>
      <w:lang w:eastAsia="de-AT"/>
    </w:rPr>
  </w:style>
  <w:style w:type="paragraph" w:customStyle="1" w:styleId="Listennummer8">
    <w:name w:val="Listennummer 8"/>
    <w:basedOn w:val="Standard"/>
    <w:uiPriority w:val="13"/>
    <w:semiHidden/>
    <w:rsid w:val="004833CD"/>
    <w:pPr>
      <w:numPr>
        <w:ilvl w:val="7"/>
        <w:numId w:val="13"/>
      </w:numPr>
      <w:spacing w:after="0"/>
    </w:pPr>
    <w:rPr>
      <w:szCs w:val="22"/>
      <w:lang w:eastAsia="de-AT"/>
    </w:rPr>
  </w:style>
  <w:style w:type="paragraph" w:customStyle="1" w:styleId="Listennummer9">
    <w:name w:val="Listennummer 9"/>
    <w:basedOn w:val="Standard"/>
    <w:uiPriority w:val="13"/>
    <w:semiHidden/>
    <w:rsid w:val="004833CD"/>
    <w:pPr>
      <w:numPr>
        <w:ilvl w:val="8"/>
        <w:numId w:val="13"/>
      </w:numPr>
      <w:spacing w:after="0"/>
    </w:pPr>
    <w:rPr>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bCs w:val="0"/>
      <w:szCs w:val="32"/>
    </w:rPr>
  </w:style>
  <w:style w:type="paragraph" w:customStyle="1" w:styleId="2nummeriert">
    <w:name w:val="Ü2 nummeriert"/>
    <w:basedOn w:val="berschrift2"/>
    <w:next w:val="Standard"/>
    <w:uiPriority w:val="2"/>
    <w:qFormat/>
    <w:rsid w:val="004833CD"/>
    <w:pPr>
      <w:keepLines/>
      <w:numPr>
        <w:ilvl w:val="1"/>
        <w:numId w:val="16"/>
      </w:numPr>
    </w:pPr>
    <w:rPr>
      <w:bCs w:val="0"/>
      <w:szCs w:val="26"/>
    </w:rPr>
  </w:style>
  <w:style w:type="paragraph" w:customStyle="1" w:styleId="3nummeriert">
    <w:name w:val="Ü3 nummeriert"/>
    <w:basedOn w:val="berschrift3"/>
    <w:next w:val="Standard"/>
    <w:uiPriority w:val="2"/>
    <w:qFormat/>
    <w:rsid w:val="004833CD"/>
    <w:pPr>
      <w:keepLines/>
      <w:numPr>
        <w:ilvl w:val="2"/>
        <w:numId w:val="16"/>
      </w:numPr>
    </w:pPr>
    <w:rPr>
      <w:bCs w:val="0"/>
      <w:szCs w:val="24"/>
    </w:rPr>
  </w:style>
  <w:style w:type="paragraph" w:customStyle="1" w:styleId="4nummeriert">
    <w:name w:val="Ü4 nummeriert"/>
    <w:basedOn w:val="berschrift4"/>
    <w:next w:val="Standard"/>
    <w:uiPriority w:val="2"/>
    <w:rsid w:val="004833CD"/>
    <w:pPr>
      <w:keepLines/>
      <w:numPr>
        <w:ilvl w:val="3"/>
        <w:numId w:val="16"/>
      </w:numPr>
    </w:pPr>
    <w:rPr>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color w:val="404040"/>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de-DE"/>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szCs w:val="22"/>
      <w:lang w:eastAsia="de-AT"/>
    </w:rPr>
  </w:style>
  <w:style w:type="paragraph" w:customStyle="1" w:styleId="P-Intro">
    <w:name w:val="P-Intro"/>
    <w:basedOn w:val="Standard"/>
    <w:next w:val="Standard"/>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Standard"/>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de-DE"/>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link w:val="Gruformel"/>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Standard"/>
    <w:uiPriority w:val="47"/>
    <w:semiHidden/>
    <w:rsid w:val="004833CD"/>
    <w:rPr>
      <w:sz w:val="17"/>
    </w:rPr>
  </w:style>
  <w:style w:type="character" w:styleId="SchwacherVerweis">
    <w:name w:val="Subtle Reference"/>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Standard"/>
    <w:uiPriority w:val="19"/>
    <w:qFormat/>
    <w:rsid w:val="004833CD"/>
    <w:pPr>
      <w:ind w:left="397" w:hanging="397"/>
    </w:pPr>
    <w:rPr>
      <w:szCs w:val="20"/>
    </w:rPr>
  </w:style>
  <w:style w:type="paragraph" w:customStyle="1" w:styleId="P-1Ftsz">
    <w:name w:val="P-1. Ftsz"/>
    <w:basedOn w:val="Standard"/>
    <w:uiPriority w:val="19"/>
    <w:qFormat/>
    <w:rsid w:val="004833CD"/>
    <w:pPr>
      <w:ind w:left="397"/>
    </w:pPr>
    <w:rPr>
      <w:szCs w:val="20"/>
    </w:rPr>
  </w:style>
  <w:style w:type="paragraph" w:customStyle="1" w:styleId="P-1a">
    <w:name w:val="P-1.a)"/>
    <w:basedOn w:val="Standard"/>
    <w:uiPriority w:val="19"/>
    <w:qFormat/>
    <w:rsid w:val="004833CD"/>
    <w:pPr>
      <w:ind w:left="794" w:hanging="397"/>
    </w:pPr>
    <w:rPr>
      <w:szCs w:val="20"/>
    </w:rPr>
  </w:style>
  <w:style w:type="paragraph" w:customStyle="1" w:styleId="P-1aFtsz">
    <w:name w:val="P-1.a) Ftsz"/>
    <w:basedOn w:val="Standard"/>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uiPriority w:val="59"/>
    <w:semiHidden/>
    <w:rsid w:val="004833CD"/>
    <w:rPr>
      <w:b/>
      <w:i w:val="0"/>
      <w:iCs/>
    </w:rPr>
  </w:style>
  <w:style w:type="character" w:styleId="SchwacheHervorhebung">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1.xml"></Relationship><Relationship Id="rId5" Type="http://schemas.openxmlformats.org/officeDocument/2006/relationships/settings" Target="settings.xml"></Relationship><Relationship Id="rId10" Type="http://schemas.openxmlformats.org/officeDocument/2006/relationships/header" Target="header1.xml"></Relationship><Relationship Id="rId4" Type="http://schemas.openxmlformats.org/officeDocument/2006/relationships/styles" Target="styles.xml"></Relationship><Relationship Id="rId9" Type="http://schemas.openxmlformats.org/officeDocument/2006/relationships/image" Target="media/image1.png"></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_UK_fin" edit="true"/>
    <f:field ref="CCAPRECONFIG_15_1001_Objektname" text="SOZIALENTSCHAEDIGUNG_VOG_Verbrechensopfer_bundesweit_UK_fin"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_UK_fin"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74C089C-77E2-4485-840A-8FFC4840115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Vorlage_INFOBLATT_intern.dotx</Template>
  <TotalTime>0</TotalTime>
  <Pages>3</Pages>
  <Words>828</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Nathalie Nachtmann -  All Languages</cp:lastModifiedBy>
  <cp:revision>2</cp:revision>
  <cp:lastPrinted>2019-06-14T08:21:00Z</cp:lastPrinted>
  <dcterms:created xsi:type="dcterms:W3CDTF">2020-08-31T11:23:00Z</dcterms:created>
  <dcterms:modified xsi:type="dcterms:W3CDTF">2020-08-31T11:23:00Z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SOZIALENTSCHAEDIGUNG_x005f_VOG_x005f_Verbrechensopfer_x005f_bundesweit_x005f_UK_x005f_fin</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*COO.3000.105.6.1252439*</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COO.3000.105.6.1252439</vt:lpwstr>
  </property>
  <property name="FSC#FSCFOLIO@1.1001:docpropproject" pid="199" fmtid="{D5CDD505-2E9C-101B-9397-08002B2CF9AE}">
    <vt:lpwstr/>
  </property>
</Properties>
</file>